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Приложение</w:t>
      </w: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Правительства</w:t>
      </w: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от 16.03.2020 N 115-п</w:t>
      </w: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96D3D" w:rsidRPr="00096D3D" w:rsidRDefault="00096D3D" w:rsidP="00096D3D">
      <w:pPr>
        <w:keepNext w:val="0"/>
        <w:keepLines w:val="0"/>
        <w:autoSpaceDE w:val="0"/>
        <w:autoSpaceDN w:val="0"/>
        <w:adjustRightInd w:val="0"/>
        <w:spacing w:before="0" w:line="276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П</w:t>
      </w: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орядок</w:t>
      </w:r>
    </w:p>
    <w:p w:rsidR="00096D3D" w:rsidRPr="00096D3D" w:rsidRDefault="00096D3D" w:rsidP="00096D3D">
      <w:pPr>
        <w:keepNext w:val="0"/>
        <w:keepLines w:val="0"/>
        <w:autoSpaceDE w:val="0"/>
        <w:autoSpaceDN w:val="0"/>
        <w:adjustRightInd w:val="0"/>
        <w:spacing w:before="0" w:line="276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предоставления и распределения субсидий из областного</w:t>
      </w: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 </w:t>
      </w: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бюджета бюджетам муниципальных образований </w:t>
      </w: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И</w:t>
      </w: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вановской</w:t>
      </w: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 </w:t>
      </w: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области на организацию водоснабжения населения в рамках</w:t>
      </w: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 </w:t>
      </w:r>
      <w:bookmarkStart w:id="0" w:name="_GoBack"/>
      <w:bookmarkEnd w:id="0"/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иных непрограммных мероприятий по наказам избирателей</w:t>
      </w:r>
    </w:p>
    <w:p w:rsidR="00096D3D" w:rsidRPr="00096D3D" w:rsidRDefault="00096D3D" w:rsidP="00096D3D">
      <w:pPr>
        <w:keepNext w:val="0"/>
        <w:keepLines w:val="0"/>
        <w:autoSpaceDE w:val="0"/>
        <w:autoSpaceDN w:val="0"/>
        <w:adjustRightInd w:val="0"/>
        <w:spacing w:before="0" w:line="276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депутатам </w:t>
      </w: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Ивановской областной Д</w:t>
      </w:r>
      <w:r w:rsidRPr="00096D3D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умы</w:t>
      </w: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96D3D" w:rsidRPr="00096D3D" w:rsidRDefault="00096D3D" w:rsidP="00096D3D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1. Настоящий Порядок определяет цели, условия, порядок предоставления и распределения субсидий из областного бюджета бюджетам муниципальных образований Ивановской области на организацию водоснабжения населения в рамках иных непрограммных мероприятий по наказам избирателей депутатам Ивановской областной Думы (далее - субсидии), а также критерии отбора муниципальных образований Ивановской области для предоставления указанных субсидий.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2. Субсидии бюджетам муниципальных образований Ивановской области предоставляются за счет средств областного бюджета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в связи с осуществлением органами местного самоуправления муниципальных образований Ивановской области полномочий по вопросам местного значения, касающихся проведения на муниципальном уровне мероприятий по организации водоснабжения населения на территории муниципальных образований Ивановской области (далее - Мероприятия) в соответствии с перечнем наказов избирателей депутатам Ивановской областной Думы, утвержденным на соответствующий финансовый год.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Субсидии предоставляются в пределах объемов бюджетных ассигнований, предусмотренных законом Ивановской области об областном бюджете на текущий финансовый год и на плановый период, и лимитов бюджетных обязательств, утвержденных Департаменту жилищно-коммунального хозяйства Ивановской области (далее - Департамент) на цели, указанные в настоящем Порядке.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3. Условиями предоставления субсидии являются: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а) наличие муниципального правового акта, утверждающего перечень Мероприятий,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настоящего Порядка и сроки их реализации;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в) заключение соглашения о предоставлении субсидии (далее - Соглашение) в соответствии с </w:t>
      </w:r>
      <w:hyperlink r:id="rId4" w:history="1">
        <w:r w:rsidRPr="00096D3D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Pr="00096D3D">
          <w:rPr>
            <w:rFonts w:ascii="Times New Roman" w:hAnsi="Times New Roman" w:cs="Times New Roman"/>
            <w:sz w:val="24"/>
            <w:szCs w:val="24"/>
          </w:rPr>
          <w:t>7.1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г) осуществление Департаментом конкурсов и аукционов Ивановской области полномочий по определению поставщиков (подрядчиков, исполнителей)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конкурсов, аукционов и запроса предложений в соответствии с Федеральным </w:t>
      </w:r>
      <w:hyperlink r:id="rId6" w:history="1">
        <w:r w:rsidRPr="00096D3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6"/>
      <w:bookmarkEnd w:id="1"/>
      <w:r w:rsidRPr="00096D3D">
        <w:rPr>
          <w:rFonts w:ascii="Times New Roman" w:hAnsi="Times New Roman" w:cs="Times New Roman"/>
          <w:sz w:val="24"/>
          <w:szCs w:val="24"/>
        </w:rPr>
        <w:lastRenderedPageBreak/>
        <w:t xml:space="preserve">3.1. Порядок определения и установления предельного уровня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(в процентах) объема расходного обязательства муниципального образования Ивановской области устанавливается в соответствии с </w:t>
      </w:r>
      <w:hyperlink r:id="rId7" w:history="1">
        <w:r w:rsidRPr="00096D3D">
          <w:rPr>
            <w:rFonts w:ascii="Times New Roman" w:hAnsi="Times New Roman" w:cs="Times New Roman"/>
            <w:sz w:val="24"/>
            <w:szCs w:val="24"/>
          </w:rPr>
          <w:t>пунктом 5.1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4. Критерием отбора муниципальных образований Ивановской области для предоставления субсидии является включение Мероприятий в перечень наказов избирателей депутатам Ивановской областной Думы, требующих расходования средств областного бюджета в соответствии с законами Ивановской области об областном бюджете и об утверждении перечня наказов избирателей.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5. Распределение субсидий между муниципальными образованиями Ивановской области утверждается законом об областном бюджете на очередной финансовый год и плановый период.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6. Оценка эффективности использования субсидии осуществляется Департаментом на основании сравнения планируемого и достигнутого значения результата использования субсидии, установленного </w:t>
      </w:r>
      <w:hyperlink w:anchor="Par34" w:history="1">
        <w:r w:rsidRPr="00096D3D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настоящего Порядка, с учетом соблюдения сроков выполнения муниципальными образованиями Ивановской области обязательств, предусмотренных Соглашением.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4"/>
      <w:bookmarkEnd w:id="2"/>
      <w:r w:rsidRPr="00096D3D">
        <w:rPr>
          <w:rFonts w:ascii="Times New Roman" w:hAnsi="Times New Roman" w:cs="Times New Roman"/>
          <w:sz w:val="24"/>
          <w:szCs w:val="24"/>
        </w:rPr>
        <w:t>7. Результатами использования субсидии являются: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количество отремонтированных и (или) построенных объектов водоснабжения, водоотведения;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количество приборов автоматики, приобретенных для артезианских скважин;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количество разработанных проектных документаций на объекты водоснабжения, водоотведения.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8. Предоставление субсидии бюджету муниципального образования Ивановской области осуществляется на основании Соглашения.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Соглашение заключается между Департаментом и уполномоченным органом местного самоуправления муниципального образования Ивановской области.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Типовая форма Соглашения утверждается Департаментом финансов Ивановской области. Соглашение заключается в соответствии с указанной типовой формой.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Соглашение должно содержать: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а) размер предоставляемой субсидии, порядок, условия, сроки (при наличии - график) ее перечисления бюджету муниципального образования Ивановской области, а также объем бюджетных ассигнований бюджета муниципального образования Ивановской области на исполнение соответствующих расходных обязательств;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б) значения результатов использования субсидии;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в) обязательства муниципального образования Ивановской области по достижению результатов использования субсидии;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г) реквизиты муниципального правового акта, устанавливающего расходное обязательство,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д) сроки и порядок представления отчетности об осуществлении расходов местного бюджета,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а также о достижении значений результатов использования субсидии;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е) порядок осуществления контроля за выполнением муниципальным образованием Ивановской области обязательств, предусмотренных Соглашением;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ж) обязательства муниципального образования Ивановской области по возврату средств в областной бюджет в соответствии с </w:t>
      </w:r>
      <w:hyperlink r:id="rId8" w:history="1">
        <w:r w:rsidRPr="00096D3D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з) ответственность сторон за нарушение условий Соглашения;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и) условие о вступлении в силу Соглашения;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lastRenderedPageBreak/>
        <w:t xml:space="preserve">к) уровень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, выраженный в процентах от объема бюджетных ассигнований на исполнение расходного обязательства муниципального образования Ивановской области, предусмотренных в бюджете муниципального образования Ивановской области,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установленный с учетом </w:t>
      </w:r>
      <w:hyperlink w:anchor="Par26" w:history="1">
        <w:r w:rsidRPr="00096D3D">
          <w:rPr>
            <w:rFonts w:ascii="Times New Roman" w:hAnsi="Times New Roman" w:cs="Times New Roman"/>
            <w:sz w:val="24"/>
            <w:szCs w:val="24"/>
          </w:rPr>
          <w:t>пункта 3.1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В случае направления дополнительных средств местных бюджетов на финансовое обеспечение расходного обязательства муниципального образования Ивановской области,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для достижения значений результатов использования субсидии органами местного самоуправления муниципальных образований Ивановской области, общий объем бюджетных ассигнований, размер субсидии и уровень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Ивановской области за счет субсидии из областного бюджета, указанные в Соглашении, не подлежат изменению.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Внесение в Соглашение изменений, предусматривающих ухудшение значений результатов использования субсидий, а также увеличение сроков реализации Мероприятий, не допускается, за исключением случаев, если выполнение условий предоставления субсидий оказалось невозможным вследствие обстоятельств непреодолимой силы, а также в случае сокращения размера субсидии.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результатов использования субсидии в отчетном финансовом году с соответствующим уточнением (увеличением) значений результатов использования субсидии в текущем финансовом году. Указанные изменения не учитываются при применении мер ответственности, предусмотренных </w:t>
      </w:r>
      <w:hyperlink r:id="rId9" w:history="1">
        <w:r w:rsidRPr="00096D3D">
          <w:rPr>
            <w:rFonts w:ascii="Times New Roman" w:hAnsi="Times New Roman" w:cs="Times New Roman"/>
            <w:sz w:val="24"/>
            <w:szCs w:val="24"/>
          </w:rPr>
          <w:t>пунктами 12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096D3D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субсидий.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9. Для заключения Соглашения уполномоченный орган местного самоуправления муниципального образования Ивановской области представляет в Департамент следующие документы: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а) заверенную органом местного самоуправления муниципального образования Ивановской области копию муниципального правового акта, утверждающего перечень Мероприятий,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настоящего Порядка и сроки их реализации;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б) выписку из бюджета муниципального образования Ивановской области (сводной бюджетной росписи местного бюджета) с указанием бюджетных ассигнований, предусмотренных на исполнение расходного обязательства муниципального образования Ивановской области,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в объеме, необходимом для его исполнения, включающем размер планируемой к предоставлению из областного бюджета субсидии.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lastRenderedPageBreak/>
        <w:t xml:space="preserve">10. Объем бюджетных ассигнований местного бюджета на финансовое обеспечение расходного обязательства, в целях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области о бюджете (сводной бюджетной росписью местного бюджета) исходя из необходимости достижения установленных Соглашением значений результатов использования субсидии.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11. Перечисление субсидии из областного бюджета в бюджет муниципального образования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 (далее - УФК по Ивановской области), - 3231 "Средства местных бюджетов".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12. Перечисление субсидии в местный бюджет осуществляется в объеме, соответствующем уровню </w:t>
      </w:r>
      <w:proofErr w:type="spellStart"/>
      <w:r w:rsidRPr="00096D3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96D3D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Ивановской области, установленному Соглашением, в порядке, установленном Федеральным казначейством, в пределах суммы, необходимой для оплаты денежных обязательств.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4"/>
      <w:bookmarkEnd w:id="3"/>
      <w:r w:rsidRPr="00096D3D">
        <w:rPr>
          <w:rFonts w:ascii="Times New Roman" w:hAnsi="Times New Roman" w:cs="Times New Roman"/>
          <w:sz w:val="24"/>
          <w:szCs w:val="24"/>
        </w:rPr>
        <w:t xml:space="preserve">13. В случае если муниципальным образованием Ивановской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1" w:history="1">
        <w:r w:rsidRPr="00096D3D">
          <w:rPr>
            <w:rFonts w:ascii="Times New Roman" w:hAnsi="Times New Roman" w:cs="Times New Roman"/>
            <w:sz w:val="24"/>
            <w:szCs w:val="24"/>
          </w:rPr>
          <w:t>подпунктом "б.1)" пункта 7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Ивановской области в областной бюджет в срок до 1 мая года, следующего за годом предоставления субсидии, рассчитывается в соответствии с </w:t>
      </w:r>
      <w:hyperlink r:id="rId12" w:history="1">
        <w:r w:rsidRPr="00096D3D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14. Основанием для освобождения муниципальных образований Ивановской области от применения мер ответственности, предусмотренных </w:t>
      </w:r>
      <w:hyperlink w:anchor="Par74" w:history="1">
        <w:r w:rsidRPr="00096D3D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 xml:space="preserve">Порядок рассмотрения таких оснований и подготовки заключений осуществляется в порядке, установленном </w:t>
      </w:r>
      <w:hyperlink r:id="rId13" w:history="1">
        <w:r w:rsidRPr="00096D3D">
          <w:rPr>
            <w:rFonts w:ascii="Times New Roman" w:hAnsi="Times New Roman" w:cs="Times New Roman"/>
            <w:sz w:val="24"/>
            <w:szCs w:val="24"/>
          </w:rPr>
          <w:t>пунктом 16</w:t>
        </w:r>
      </w:hyperlink>
      <w:r w:rsidRPr="00096D3D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15. В случае нецелевого использования субсидии к муниципальному образованию Ивановской области применяются бюджетные меры принуждения в соответствии с бюджетным законодательством Российской Федерации.</w:t>
      </w:r>
    </w:p>
    <w:p w:rsidR="00096D3D" w:rsidRPr="00096D3D" w:rsidRDefault="00096D3D" w:rsidP="00096D3D">
      <w:pPr>
        <w:autoSpaceDE w:val="0"/>
        <w:autoSpaceDN w:val="0"/>
        <w:adjustRightInd w:val="0"/>
        <w:spacing w:before="200"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D3D">
        <w:rPr>
          <w:rFonts w:ascii="Times New Roman" w:hAnsi="Times New Roman" w:cs="Times New Roman"/>
          <w:sz w:val="24"/>
          <w:szCs w:val="24"/>
        </w:rPr>
        <w:t>16. Контроль за соблюдением муниципальными образованиями Ивановской области условий, целей и порядка предоставления субсидий осуществляется Департаментом и органами государственного финансового контроля Ивановской области.</w:t>
      </w:r>
    </w:p>
    <w:sectPr w:rsidR="00096D3D" w:rsidRPr="00096D3D" w:rsidSect="00096D3D">
      <w:pgSz w:w="11906" w:h="16838"/>
      <w:pgMar w:top="567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3D"/>
    <w:rsid w:val="00096D3D"/>
    <w:rsid w:val="008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8F499-4E51-4385-BA6B-65E6B200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5522&amp;dst=100242" TargetMode="External"/><Relationship Id="rId13" Type="http://schemas.openxmlformats.org/officeDocument/2006/relationships/hyperlink" Target="https://login.consultant.ru/link/?req=doc&amp;base=RLAW224&amp;n=185522&amp;dst=10025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24&amp;n=185522&amp;dst=100296" TargetMode="External"/><Relationship Id="rId12" Type="http://schemas.openxmlformats.org/officeDocument/2006/relationships/hyperlink" Target="https://login.consultant.ru/link/?req=doc&amp;base=RLAW224&amp;n=185522&amp;dst=10024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4990" TargetMode="External"/><Relationship Id="rId11" Type="http://schemas.openxmlformats.org/officeDocument/2006/relationships/hyperlink" Target="https://login.consultant.ru/link/?req=doc&amp;base=RLAW224&amp;n=185522&amp;dst=100226" TargetMode="External"/><Relationship Id="rId5" Type="http://schemas.openxmlformats.org/officeDocument/2006/relationships/hyperlink" Target="https://login.consultant.ru/link/?req=doc&amp;base=RLAW224&amp;n=185522&amp;dst=10017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24&amp;n=185522&amp;dst=100252" TargetMode="External"/><Relationship Id="rId4" Type="http://schemas.openxmlformats.org/officeDocument/2006/relationships/hyperlink" Target="https://login.consultant.ru/link/?req=doc&amp;base=RLAW224&amp;n=185522&amp;dst=100036" TargetMode="External"/><Relationship Id="rId9" Type="http://schemas.openxmlformats.org/officeDocument/2006/relationships/hyperlink" Target="https://login.consultant.ru/link/?req=doc&amp;base=RLAW224&amp;n=185522&amp;dst=1002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1952</Words>
  <Characters>11132</Characters>
  <Application>Microsoft Office Word</Application>
  <DocSecurity>0</DocSecurity>
  <Lines>92</Lines>
  <Paragraphs>26</Paragraphs>
  <ScaleCrop>false</ScaleCrop>
  <Company/>
  <LinksUpToDate>false</LinksUpToDate>
  <CharactersWithSpaces>13058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1</cp:revision>
  <dcterms:created xsi:type="dcterms:W3CDTF">2025-10-17T06:12:00Z</dcterms:created>
  <dcterms:modified xsi:type="dcterms:W3CDTF">2025-10-17T06:15:00Z</dcterms:modified>
</cp:coreProperties>
</file>